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0B" w:rsidRDefault="009F584B">
      <w:r>
        <w:rPr>
          <w:noProof/>
        </w:rPr>
        <mc:AlternateContent>
          <mc:Choice Requires="wps">
            <w:drawing>
              <wp:anchor distT="45720" distB="45720" distL="114300" distR="114300" simplePos="0" relativeHeight="251659264" behindDoc="0" locked="0" layoutInCell="1" allowOverlap="1">
                <wp:simplePos x="0" y="0"/>
                <wp:positionH relativeFrom="margin">
                  <wp:posOffset>4448175</wp:posOffset>
                </wp:positionH>
                <wp:positionV relativeFrom="paragraph">
                  <wp:posOffset>0</wp:posOffset>
                </wp:positionV>
                <wp:extent cx="46672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15875">
                          <a:solidFill>
                            <a:srgbClr val="000000"/>
                          </a:solidFill>
                          <a:miter lim="800000"/>
                          <a:headEnd/>
                          <a:tailEnd/>
                        </a:ln>
                      </wps:spPr>
                      <wps:txbx>
                        <w:txbxContent>
                          <w:p w:rsidR="003E350B" w:rsidRPr="009F584B" w:rsidRDefault="003E350B" w:rsidP="009F584B">
                            <w:pPr>
                              <w:jc w:val="right"/>
                              <w:rPr>
                                <w:rFonts w:ascii="Arial Narrow" w:hAnsi="Arial Narrow"/>
                                <w:b/>
                                <w:sz w:val="28"/>
                                <w:szCs w:val="28"/>
                              </w:rPr>
                            </w:pPr>
                            <w:r w:rsidRPr="009F584B">
                              <w:rPr>
                                <w:rFonts w:ascii="Arial Narrow" w:hAnsi="Arial Narrow"/>
                                <w:b/>
                                <w:sz w:val="28"/>
                                <w:szCs w:val="28"/>
                              </w:rPr>
                              <w:t>Calvert County Public Schools – Library Media Lesson Plan</w:t>
                            </w:r>
                          </w:p>
                          <w:p w:rsidR="003E350B" w:rsidRPr="009F584B" w:rsidRDefault="009F584B" w:rsidP="009F584B">
                            <w:pPr>
                              <w:jc w:val="right"/>
                              <w:rPr>
                                <w:rFonts w:ascii="Arial Narrow" w:hAnsi="Arial Narrow"/>
                                <w:sz w:val="28"/>
                                <w:szCs w:val="28"/>
                              </w:rPr>
                            </w:pPr>
                            <w:r w:rsidRPr="009F584B">
                              <w:rPr>
                                <w:rFonts w:ascii="Arial Narrow" w:hAnsi="Arial Narrow"/>
                                <w:i/>
                                <w:sz w:val="28"/>
                                <w:szCs w:val="28"/>
                              </w:rPr>
                              <w:t>Grade Level &amp; Title:</w:t>
                            </w:r>
                            <w:r>
                              <w:rPr>
                                <w:rFonts w:ascii="Arial Narrow" w:hAnsi="Arial Narrow"/>
                                <w:sz w:val="28"/>
                                <w:szCs w:val="28"/>
                              </w:rPr>
                              <w:t xml:space="preserve">  </w:t>
                            </w:r>
                            <w:r w:rsidRPr="009F584B">
                              <w:rPr>
                                <w:rFonts w:ascii="Arial Narrow" w:hAnsi="Arial Narrow"/>
                                <w:sz w:val="28"/>
                                <w:szCs w:val="28"/>
                              </w:rPr>
                              <w:t>Grade 1 Teamwork (Lessons 1 &amp;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25pt;margin-top:0;width:36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" strokeweight="1.25pt">
                <v:textbox style="mso-fit-shape-to-text:t">
                  <w:txbxContent>
                    <w:p w:rsidR="003E350B" w:rsidRPr="009F584B" w:rsidRDefault="003E350B" w:rsidP="009F584B">
                      <w:pPr>
                        <w:jc w:val="right"/>
                        <w:rPr>
                          <w:rFonts w:ascii="Arial Narrow" w:hAnsi="Arial Narrow"/>
                          <w:b/>
                          <w:sz w:val="28"/>
                          <w:szCs w:val="28"/>
                        </w:rPr>
                      </w:pPr>
                      <w:r w:rsidRPr="009F584B">
                        <w:rPr>
                          <w:rFonts w:ascii="Arial Narrow" w:hAnsi="Arial Narrow"/>
                          <w:b/>
                          <w:sz w:val="28"/>
                          <w:szCs w:val="28"/>
                        </w:rPr>
                        <w:t>Calvert County Public Schools – Library Media Lesson Plan</w:t>
                      </w:r>
                    </w:p>
                    <w:p w:rsidR="003E350B" w:rsidRPr="009F584B" w:rsidRDefault="009F584B" w:rsidP="009F584B">
                      <w:pPr>
                        <w:jc w:val="right"/>
                        <w:rPr>
                          <w:rFonts w:ascii="Arial Narrow" w:hAnsi="Arial Narrow"/>
                          <w:sz w:val="28"/>
                          <w:szCs w:val="28"/>
                        </w:rPr>
                      </w:pPr>
                      <w:r w:rsidRPr="009F584B">
                        <w:rPr>
                          <w:rFonts w:ascii="Arial Narrow" w:hAnsi="Arial Narrow"/>
                          <w:i/>
                          <w:sz w:val="28"/>
                          <w:szCs w:val="28"/>
                        </w:rPr>
                        <w:t>Grade Level &amp; Title:</w:t>
                      </w:r>
                      <w:r>
                        <w:rPr>
                          <w:rFonts w:ascii="Arial Narrow" w:hAnsi="Arial Narrow"/>
                          <w:sz w:val="28"/>
                          <w:szCs w:val="28"/>
                        </w:rPr>
                        <w:t xml:space="preserve">  </w:t>
                      </w:r>
                      <w:r w:rsidRPr="009F584B">
                        <w:rPr>
                          <w:rFonts w:ascii="Arial Narrow" w:hAnsi="Arial Narrow"/>
                          <w:sz w:val="28"/>
                          <w:szCs w:val="28"/>
                        </w:rPr>
                        <w:t>Grade 1 Teamwork (Lessons 1 &amp; 2)</w:t>
                      </w:r>
                    </w:p>
                  </w:txbxContent>
                </v:textbox>
                <w10:wrap type="square" anchorx="margin"/>
              </v:shape>
            </w:pict>
          </mc:Fallback>
        </mc:AlternateContent>
      </w:r>
      <w:r w:rsidR="003E350B">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-266701</wp:posOffset>
            </wp:positionV>
            <wp:extent cx="1258577" cy="1038225"/>
            <wp:effectExtent l="0" t="0" r="0" b="0"/>
            <wp:wrapNone/>
            <wp:docPr id="1" name="Picture 1" descr="Image result for calvert county puble sch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vert county puble schools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577"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3"/>
        <w:gridCol w:w="11407"/>
      </w:tblGrid>
      <w:tr w:rsidR="003E350B" w:rsidTr="00A53118">
        <w:tc>
          <w:tcPr>
            <w:tcW w:w="2965" w:type="dxa"/>
          </w:tcPr>
          <w:p w:rsidR="003E350B" w:rsidRPr="009F584B" w:rsidRDefault="009F584B">
            <w:pPr>
              <w:rPr>
                <w:sz w:val="28"/>
                <w:szCs w:val="28"/>
              </w:rPr>
            </w:pPr>
            <w:r w:rsidRPr="009F584B">
              <w:rPr>
                <w:sz w:val="28"/>
                <w:szCs w:val="28"/>
              </w:rPr>
              <w:t>Lesson Overview</w:t>
            </w:r>
            <w:r w:rsidR="003E350B" w:rsidRPr="009F584B">
              <w:rPr>
                <w:sz w:val="28"/>
                <w:szCs w:val="28"/>
              </w:rPr>
              <w:t>:</w:t>
            </w: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tc>
        <w:tc>
          <w:tcPr>
            <w:tcW w:w="11425" w:type="dxa"/>
          </w:tcPr>
          <w:p w:rsidR="007131BE" w:rsidRPr="0076203D" w:rsidRDefault="007131BE" w:rsidP="009B2F73">
            <w:pPr>
              <w:pStyle w:val="NormalWeb"/>
              <w:spacing w:before="0" w:beforeAutospacing="0" w:after="0" w:afterAutospacing="0"/>
              <w:rPr>
                <w:rFonts w:ascii="Arial Narrow" w:hAnsi="Arial Narrow"/>
                <w:color w:val="000000"/>
              </w:rPr>
            </w:pPr>
            <w:r w:rsidRPr="0076203D">
              <w:rPr>
                <w:rFonts w:ascii="Arial Narrow" w:hAnsi="Arial Narrow"/>
                <w:color w:val="000000"/>
              </w:rPr>
              <w:t>With its focus on teamwork</w:t>
            </w:r>
            <w:r w:rsidR="00A70B47">
              <w:rPr>
                <w:rFonts w:ascii="Arial Narrow" w:hAnsi="Arial Narrow"/>
                <w:color w:val="000000"/>
              </w:rPr>
              <w:t xml:space="preserve"> and the two books chosen</w:t>
            </w:r>
            <w:r w:rsidRPr="0076203D">
              <w:rPr>
                <w:rFonts w:ascii="Arial Narrow" w:hAnsi="Arial Narrow"/>
                <w:color w:val="000000"/>
              </w:rPr>
              <w:t>, this</w:t>
            </w:r>
            <w:r w:rsidR="00A70B47">
              <w:rPr>
                <w:rFonts w:ascii="Arial Narrow" w:hAnsi="Arial Narrow"/>
                <w:color w:val="000000"/>
              </w:rPr>
              <w:t xml:space="preserve"> unit is ideally implemented in the fall</w:t>
            </w:r>
            <w:r w:rsidRPr="0076203D">
              <w:rPr>
                <w:rFonts w:ascii="Arial Narrow" w:hAnsi="Arial Narrow"/>
                <w:color w:val="000000"/>
              </w:rPr>
              <w:t>. The unit’s Essential Question invites</w:t>
            </w:r>
            <w:r w:rsidR="00A70B47">
              <w:rPr>
                <w:rFonts w:ascii="Arial Narrow" w:hAnsi="Arial Narrow"/>
                <w:color w:val="000000"/>
              </w:rPr>
              <w:t xml:space="preserve"> </w:t>
            </w:r>
            <w:r w:rsidRPr="0076203D">
              <w:rPr>
                <w:rFonts w:ascii="Arial Narrow" w:hAnsi="Arial Narrow"/>
                <w:color w:val="000000"/>
              </w:rPr>
              <w:t>students to think about the big idea of teamwork – how we are better together. Weekly focus questions (listed on the unit calendar)</w:t>
            </w:r>
            <w:r w:rsidR="00A70B47">
              <w:rPr>
                <w:rFonts w:ascii="Arial Narrow" w:hAnsi="Arial Narrow"/>
                <w:color w:val="000000"/>
              </w:rPr>
              <w:t xml:space="preserve"> </w:t>
            </w:r>
            <w:r w:rsidRPr="0076203D">
              <w:rPr>
                <w:rFonts w:ascii="Arial Narrow" w:hAnsi="Arial Narrow"/>
                <w:color w:val="000000"/>
              </w:rPr>
              <w:t>refine and deepen understanding of the teamwork in relation to the week’s readings.</w:t>
            </w:r>
          </w:p>
          <w:p w:rsidR="009B2F73" w:rsidRPr="0076203D" w:rsidRDefault="009B2F73" w:rsidP="009B2F73">
            <w:pPr>
              <w:pStyle w:val="NormalWeb"/>
              <w:spacing w:before="0" w:beforeAutospacing="0" w:after="0" w:afterAutospacing="0"/>
              <w:rPr>
                <w:rFonts w:ascii="Arial Narrow" w:hAnsi="Arial Narrow"/>
                <w:color w:val="000000"/>
              </w:rPr>
            </w:pPr>
            <w:r w:rsidRPr="0076203D">
              <w:rPr>
                <w:rFonts w:ascii="Arial Narrow" w:hAnsi="Arial Narrow"/>
                <w:color w:val="000000"/>
              </w:rPr>
              <w:t xml:space="preserve">At the completion of this unit, students will be able to explain the concept of teamwork and the importance of working together as a team. </w:t>
            </w:r>
          </w:p>
          <w:p w:rsidR="009B2F73" w:rsidRPr="0076203D" w:rsidRDefault="009B2F73" w:rsidP="009B2F73">
            <w:pPr>
              <w:pStyle w:val="NormalWeb"/>
              <w:spacing w:before="0" w:beforeAutospacing="0" w:after="0" w:afterAutospacing="0"/>
              <w:rPr>
                <w:rFonts w:ascii="Arial Narrow" w:hAnsi="Arial Narrow"/>
                <w:color w:val="000000"/>
              </w:rPr>
            </w:pPr>
          </w:p>
          <w:p w:rsidR="009B2F73" w:rsidRDefault="009B2F73" w:rsidP="009B2F73">
            <w:pPr>
              <w:pStyle w:val="NormalWeb"/>
              <w:spacing w:before="0" w:beforeAutospacing="0" w:after="0" w:afterAutospacing="0"/>
              <w:rPr>
                <w:color w:val="000000"/>
                <w:sz w:val="27"/>
                <w:szCs w:val="27"/>
              </w:rPr>
            </w:pPr>
            <w:r w:rsidRPr="0076203D">
              <w:rPr>
                <w:rFonts w:ascii="Arial Narrow" w:hAnsi="Arial Narrow"/>
                <w:color w:val="000000"/>
              </w:rPr>
              <w:t>Teamwork is important to first graders because it provides a foundation for productive citizenship. Initial experiences with this concept will help students develop a better understanding of their roles in the classroom, family, and society</w:t>
            </w:r>
            <w:r w:rsidRPr="0076203D">
              <w:rPr>
                <w:color w:val="000000"/>
                <w:sz w:val="27"/>
                <w:szCs w:val="27"/>
              </w:rPr>
              <w:t>.</w:t>
            </w:r>
            <w:r>
              <w:rPr>
                <w:color w:val="000000"/>
                <w:sz w:val="27"/>
                <w:szCs w:val="27"/>
              </w:rPr>
              <w:t xml:space="preserve"> </w:t>
            </w:r>
            <w:r w:rsidRPr="009B2F73">
              <w:rPr>
                <w:color w:val="000000"/>
                <w:sz w:val="20"/>
                <w:szCs w:val="20"/>
              </w:rPr>
              <w:t>(R/ELA.MSDE.4/27/2012)</w:t>
            </w:r>
          </w:p>
          <w:p w:rsidR="003E350B" w:rsidRDefault="003E350B"/>
        </w:tc>
      </w:tr>
      <w:tr w:rsidR="00766A5E" w:rsidTr="00A53118">
        <w:tc>
          <w:tcPr>
            <w:tcW w:w="2965" w:type="dxa"/>
          </w:tcPr>
          <w:p w:rsidR="00766A5E" w:rsidRDefault="007266ED">
            <w:pPr>
              <w:rPr>
                <w:sz w:val="28"/>
                <w:szCs w:val="28"/>
              </w:rPr>
            </w:pPr>
            <w:r>
              <w:rPr>
                <w:sz w:val="28"/>
                <w:szCs w:val="28"/>
              </w:rPr>
              <w:t xml:space="preserve">Lesson </w:t>
            </w:r>
            <w:r w:rsidR="00766A5E">
              <w:rPr>
                <w:sz w:val="28"/>
                <w:szCs w:val="28"/>
              </w:rPr>
              <w:t>Standards:</w:t>
            </w:r>
          </w:p>
          <w:p w:rsidR="00766A5E" w:rsidRDefault="00766A5E">
            <w:pPr>
              <w:rPr>
                <w:sz w:val="28"/>
                <w:szCs w:val="28"/>
              </w:rPr>
            </w:pPr>
          </w:p>
          <w:p w:rsidR="00766A5E" w:rsidRDefault="00766A5E">
            <w:pPr>
              <w:rPr>
                <w:sz w:val="28"/>
                <w:szCs w:val="28"/>
              </w:rPr>
            </w:pPr>
          </w:p>
          <w:p w:rsidR="00766A5E" w:rsidRDefault="00766A5E">
            <w:pPr>
              <w:rPr>
                <w:sz w:val="28"/>
                <w:szCs w:val="28"/>
              </w:rPr>
            </w:pPr>
          </w:p>
          <w:p w:rsidR="00766A5E" w:rsidRDefault="00766A5E">
            <w:pPr>
              <w:rPr>
                <w:sz w:val="28"/>
                <w:szCs w:val="28"/>
              </w:rPr>
            </w:pPr>
          </w:p>
        </w:tc>
        <w:tc>
          <w:tcPr>
            <w:tcW w:w="11425" w:type="dxa"/>
          </w:tcPr>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CCR.R10 Read and comprehend complex liter</w:t>
            </w:r>
            <w:r w:rsidR="000A6DDC" w:rsidRPr="000A6DDC">
              <w:rPr>
                <w:rFonts w:ascii="Arial Narrow" w:hAnsi="Arial Narrow"/>
                <w:sz w:val="24"/>
                <w:szCs w:val="24"/>
              </w:rPr>
              <w:t>ary and informational texts ind</w:t>
            </w:r>
            <w:r w:rsidRPr="000A6DDC">
              <w:rPr>
                <w:rFonts w:ascii="Arial Narrow" w:hAnsi="Arial Narrow"/>
                <w:sz w:val="24"/>
                <w:szCs w:val="24"/>
              </w:rPr>
              <w:t xml:space="preserve">ependently and proficiently. </w:t>
            </w:r>
          </w:p>
          <w:p w:rsid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 xml:space="preserve">RI1 Ask and answer questions about key details in a text.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RI1.1a access prior knowledge and experiences</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 xml:space="preserve">RI1.2a use text features and graphic aids to facilitate understanding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 xml:space="preserve">RI1.2b recall and discuss what is understood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CCR.SL1 Prepare and participate effectively in a range of conversations and collaborations with diverse partners, building on</w:t>
            </w:r>
            <w:r w:rsidR="000A6DDC" w:rsidRPr="000A6DDC">
              <w:rPr>
                <w:rFonts w:ascii="Arial Narrow" w:hAnsi="Arial Narrow"/>
                <w:sz w:val="24"/>
                <w:szCs w:val="24"/>
              </w:rPr>
              <w:t xml:space="preserve"> others' ideas and expressing t</w:t>
            </w:r>
            <w:r w:rsidRPr="000A6DDC">
              <w:rPr>
                <w:rFonts w:ascii="Arial Narrow" w:hAnsi="Arial Narrow"/>
                <w:sz w:val="24"/>
                <w:szCs w:val="24"/>
              </w:rPr>
              <w:t xml:space="preserve">heir own clearly and persuasively.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 xml:space="preserve">SL1a.3 Participate in group discussions on a variety of topics.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 xml:space="preserve">SL3.3 Identify an information need.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SL5.3 Use available technology appropriately.</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5.A.1.d With guidance, use technology to pres</w:t>
            </w:r>
            <w:r w:rsidR="000A6DDC" w:rsidRPr="000A6DDC">
              <w:rPr>
                <w:rFonts w:ascii="Arial Narrow" w:hAnsi="Arial Narrow"/>
                <w:sz w:val="24"/>
                <w:szCs w:val="24"/>
              </w:rPr>
              <w:t>ent findings/conclusions in a v</w:t>
            </w:r>
            <w:r w:rsidRPr="000A6DDC">
              <w:rPr>
                <w:rFonts w:ascii="Arial Narrow" w:hAnsi="Arial Narrow"/>
                <w:sz w:val="24"/>
                <w:szCs w:val="24"/>
              </w:rPr>
              <w:t xml:space="preserve">ariety of formats. (K,1)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 xml:space="preserve">TL..1.A.1 Understand the uses of technology systems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 xml:space="preserve">TL..1.A.1.b Use the mouse (or track pad) to </w:t>
            </w:r>
            <w:r w:rsidR="000A6DDC" w:rsidRPr="000A6DDC">
              <w:rPr>
                <w:rFonts w:ascii="Arial Narrow" w:hAnsi="Arial Narrow"/>
                <w:sz w:val="24"/>
                <w:szCs w:val="24"/>
              </w:rPr>
              <w:t>perform computer functions (suc</w:t>
            </w:r>
            <w:r w:rsidRPr="000A6DDC">
              <w:rPr>
                <w:rFonts w:ascii="Arial Narrow" w:hAnsi="Arial Narrow"/>
                <w:sz w:val="24"/>
                <w:szCs w:val="24"/>
              </w:rPr>
              <w:t xml:space="preserve">h as accessing an application, indicating a choice, or activating a hyperlink)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 xml:space="preserve">TL..1.A.1.c Recognize symbols and icons used to identify common functions (such as the arrow, hyperlinks, printer, save) TL..1.A.1.d Use the keyboard to type letters and numbers and know how to u se special key functions </w:t>
            </w:r>
          </w:p>
          <w:p w:rsidR="000A6DDC" w:rsidRPr="000A6DDC" w:rsidRDefault="00B83664" w:rsidP="00B83664">
            <w:pPr>
              <w:autoSpaceDE w:val="0"/>
              <w:autoSpaceDN w:val="0"/>
              <w:adjustRightInd w:val="0"/>
              <w:spacing w:after="20"/>
              <w:rPr>
                <w:rFonts w:ascii="Arial Narrow" w:hAnsi="Arial Narrow"/>
                <w:sz w:val="24"/>
                <w:szCs w:val="24"/>
              </w:rPr>
            </w:pPr>
            <w:r w:rsidRPr="000A6DDC">
              <w:rPr>
                <w:rFonts w:ascii="Arial Narrow" w:hAnsi="Arial Narrow"/>
                <w:sz w:val="24"/>
                <w:szCs w:val="24"/>
              </w:rPr>
              <w:t>TL.1.4.B.1 Use and understand how technol</w:t>
            </w:r>
            <w:r w:rsidR="000A6DDC" w:rsidRPr="000A6DDC">
              <w:rPr>
                <w:rFonts w:ascii="Arial Narrow" w:hAnsi="Arial Narrow"/>
                <w:sz w:val="24"/>
                <w:szCs w:val="24"/>
              </w:rPr>
              <w:t>ogy can be used to express idea</w:t>
            </w:r>
            <w:r w:rsidRPr="000A6DDC">
              <w:rPr>
                <w:rFonts w:ascii="Arial Narrow" w:hAnsi="Arial Narrow"/>
                <w:sz w:val="24"/>
                <w:szCs w:val="24"/>
              </w:rPr>
              <w:t xml:space="preserve">s </w:t>
            </w:r>
          </w:p>
          <w:p w:rsidR="00766A5E" w:rsidRDefault="00B83664" w:rsidP="00B83664">
            <w:pPr>
              <w:autoSpaceDE w:val="0"/>
              <w:autoSpaceDN w:val="0"/>
              <w:adjustRightInd w:val="0"/>
              <w:spacing w:after="20"/>
            </w:pPr>
            <w:r w:rsidRPr="000A6DDC">
              <w:rPr>
                <w:rFonts w:ascii="Arial Narrow" w:hAnsi="Arial Narrow"/>
                <w:sz w:val="24"/>
                <w:szCs w:val="24"/>
              </w:rPr>
              <w:t>TL.1.5.A.1 Explore and use age- appropriate information resources available through technology</w:t>
            </w:r>
          </w:p>
        </w:tc>
      </w:tr>
      <w:tr w:rsidR="00673C95" w:rsidTr="00A53118">
        <w:tc>
          <w:tcPr>
            <w:tcW w:w="2965" w:type="dxa"/>
          </w:tcPr>
          <w:p w:rsidR="00673C95" w:rsidRDefault="00673C95">
            <w:pPr>
              <w:rPr>
                <w:sz w:val="28"/>
                <w:szCs w:val="28"/>
              </w:rPr>
            </w:pPr>
            <w:r>
              <w:rPr>
                <w:sz w:val="28"/>
                <w:szCs w:val="28"/>
              </w:rPr>
              <w:t>Prior Knowledge:</w:t>
            </w:r>
          </w:p>
          <w:p w:rsidR="00673C95" w:rsidRDefault="00673C95">
            <w:pPr>
              <w:rPr>
                <w:sz w:val="28"/>
                <w:szCs w:val="28"/>
              </w:rPr>
            </w:pPr>
          </w:p>
          <w:p w:rsidR="00673C95" w:rsidRPr="009F584B" w:rsidRDefault="00673C95">
            <w:pPr>
              <w:rPr>
                <w:sz w:val="28"/>
                <w:szCs w:val="28"/>
              </w:rPr>
            </w:pPr>
          </w:p>
        </w:tc>
        <w:tc>
          <w:tcPr>
            <w:tcW w:w="11425" w:type="dxa"/>
          </w:tcPr>
          <w:p w:rsidR="009546F1" w:rsidRDefault="009546F1" w:rsidP="007131BE">
            <w:pPr>
              <w:pStyle w:val="ListParagraph"/>
              <w:numPr>
                <w:ilvl w:val="0"/>
                <w:numId w:val="1"/>
              </w:numPr>
            </w:pPr>
            <w:r>
              <w:t>Clever login</w:t>
            </w:r>
          </w:p>
          <w:p w:rsidR="00673C95" w:rsidRDefault="007131BE" w:rsidP="007131BE">
            <w:pPr>
              <w:pStyle w:val="ListParagraph"/>
              <w:numPr>
                <w:ilvl w:val="0"/>
                <w:numId w:val="1"/>
              </w:numPr>
            </w:pPr>
            <w:proofErr w:type="spellStart"/>
            <w:r>
              <w:t>Wixie</w:t>
            </w:r>
            <w:proofErr w:type="spellEnd"/>
            <w:r w:rsidR="009546F1">
              <w:t xml:space="preserve"> (familiarity </w:t>
            </w:r>
            <w:r w:rsidR="00705792">
              <w:t>with sticker</w:t>
            </w:r>
            <w:r w:rsidR="009546F1">
              <w:t xml:space="preserve"> library</w:t>
            </w:r>
            <w:r w:rsidR="00705792">
              <w:t>, paint tools</w:t>
            </w:r>
            <w:r w:rsidR="009546F1">
              <w:t xml:space="preserve"> and text tools)</w:t>
            </w:r>
          </w:p>
          <w:p w:rsidR="007131BE" w:rsidRDefault="007131BE" w:rsidP="007131BE">
            <w:pPr>
              <w:pStyle w:val="ListParagraph"/>
              <w:numPr>
                <w:ilvl w:val="0"/>
                <w:numId w:val="1"/>
              </w:numPr>
            </w:pPr>
            <w:proofErr w:type="spellStart"/>
            <w:r>
              <w:t>PebbleGo</w:t>
            </w:r>
            <w:proofErr w:type="spellEnd"/>
            <w:r w:rsidR="009546F1">
              <w:t xml:space="preserve"> (familiarity with maneuvering through the database)</w:t>
            </w:r>
          </w:p>
        </w:tc>
      </w:tr>
      <w:tr w:rsidR="003E350B" w:rsidTr="00A53118">
        <w:tc>
          <w:tcPr>
            <w:tcW w:w="2965" w:type="dxa"/>
          </w:tcPr>
          <w:p w:rsidR="00A70B47" w:rsidRDefault="00A70B47">
            <w:pPr>
              <w:rPr>
                <w:sz w:val="28"/>
                <w:szCs w:val="28"/>
              </w:rPr>
            </w:pPr>
          </w:p>
          <w:p w:rsidR="0076203D" w:rsidRDefault="009F584B">
            <w:pPr>
              <w:rPr>
                <w:sz w:val="28"/>
                <w:szCs w:val="28"/>
              </w:rPr>
            </w:pPr>
            <w:r w:rsidRPr="009F584B">
              <w:rPr>
                <w:sz w:val="28"/>
                <w:szCs w:val="28"/>
              </w:rPr>
              <w:lastRenderedPageBreak/>
              <w:t>Student Objectives</w:t>
            </w:r>
            <w:r w:rsidR="007266ED">
              <w:rPr>
                <w:sz w:val="28"/>
                <w:szCs w:val="28"/>
              </w:rPr>
              <w:t xml:space="preserve">/ </w:t>
            </w:r>
          </w:p>
          <w:p w:rsidR="003E350B" w:rsidRPr="009F584B" w:rsidRDefault="007266ED">
            <w:pPr>
              <w:rPr>
                <w:sz w:val="28"/>
                <w:szCs w:val="28"/>
              </w:rPr>
            </w:pPr>
            <w:r>
              <w:rPr>
                <w:sz w:val="28"/>
                <w:szCs w:val="28"/>
              </w:rPr>
              <w:t>Outcomes</w:t>
            </w:r>
            <w:r w:rsidR="009F584B" w:rsidRPr="009F584B">
              <w:rPr>
                <w:sz w:val="28"/>
                <w:szCs w:val="28"/>
              </w:rPr>
              <w:t>:</w:t>
            </w:r>
          </w:p>
          <w:p w:rsidR="003E350B" w:rsidRPr="009F584B" w:rsidRDefault="003E350B">
            <w:pPr>
              <w:rPr>
                <w:sz w:val="28"/>
                <w:szCs w:val="28"/>
              </w:rPr>
            </w:pPr>
          </w:p>
          <w:p w:rsidR="003E350B" w:rsidRPr="009F584B" w:rsidRDefault="003E350B">
            <w:pPr>
              <w:rPr>
                <w:sz w:val="28"/>
                <w:szCs w:val="28"/>
              </w:rPr>
            </w:pPr>
          </w:p>
          <w:p w:rsidR="003E350B" w:rsidRDefault="003E350B">
            <w:pPr>
              <w:rPr>
                <w:sz w:val="28"/>
                <w:szCs w:val="28"/>
              </w:rPr>
            </w:pPr>
          </w:p>
          <w:p w:rsidR="0076203D" w:rsidRDefault="0076203D">
            <w:pPr>
              <w:rPr>
                <w:sz w:val="28"/>
                <w:szCs w:val="28"/>
              </w:rPr>
            </w:pPr>
          </w:p>
          <w:p w:rsidR="0076203D" w:rsidRPr="009F584B" w:rsidRDefault="0076203D">
            <w:pPr>
              <w:rPr>
                <w:sz w:val="28"/>
                <w:szCs w:val="28"/>
              </w:rPr>
            </w:pPr>
          </w:p>
          <w:p w:rsidR="003E350B" w:rsidRPr="009F584B" w:rsidRDefault="003E350B">
            <w:pPr>
              <w:rPr>
                <w:sz w:val="28"/>
                <w:szCs w:val="28"/>
              </w:rPr>
            </w:pPr>
          </w:p>
        </w:tc>
        <w:tc>
          <w:tcPr>
            <w:tcW w:w="11425" w:type="dxa"/>
          </w:tcPr>
          <w:p w:rsidR="00A70B47" w:rsidRDefault="00A70B47"/>
          <w:p w:rsidR="003E350B" w:rsidRDefault="00F83CA8">
            <w:r>
              <w:lastRenderedPageBreak/>
              <w:t>Students will…</w:t>
            </w:r>
          </w:p>
          <w:p w:rsidR="00F83CA8" w:rsidRDefault="00F83CA8" w:rsidP="00F83CA8">
            <w:pPr>
              <w:pStyle w:val="ListParagraph"/>
              <w:numPr>
                <w:ilvl w:val="0"/>
                <w:numId w:val="9"/>
              </w:numPr>
            </w:pPr>
            <w:bookmarkStart w:id="0" w:name="OLE_LINK1"/>
            <w:r>
              <w:t xml:space="preserve">Demonstrate the meaning of the words honesty, respect, cooperation, and responsibility through class discussion and through a completed </w:t>
            </w:r>
            <w:proofErr w:type="spellStart"/>
            <w:r>
              <w:t>Wixie</w:t>
            </w:r>
            <w:proofErr w:type="spellEnd"/>
            <w:r>
              <w:t xml:space="preserve"> project</w:t>
            </w:r>
          </w:p>
          <w:p w:rsidR="005350C4" w:rsidRDefault="005350C4" w:rsidP="00F83CA8">
            <w:pPr>
              <w:pStyle w:val="ListParagraph"/>
              <w:numPr>
                <w:ilvl w:val="0"/>
                <w:numId w:val="9"/>
              </w:numPr>
            </w:pPr>
            <w:r>
              <w:t>Locate information using an online database</w:t>
            </w:r>
          </w:p>
          <w:p w:rsidR="00A12114" w:rsidRDefault="00A12114" w:rsidP="00F83CA8">
            <w:pPr>
              <w:pStyle w:val="ListParagraph"/>
              <w:numPr>
                <w:ilvl w:val="0"/>
                <w:numId w:val="9"/>
              </w:numPr>
            </w:pPr>
            <w:r>
              <w:t>Reflect on information needs and new knowledge</w:t>
            </w:r>
          </w:p>
          <w:p w:rsidR="00F83CA8" w:rsidRDefault="00F83CA8" w:rsidP="00F83CA8">
            <w:pPr>
              <w:pStyle w:val="ListParagraph"/>
              <w:numPr>
                <w:ilvl w:val="0"/>
                <w:numId w:val="9"/>
              </w:numPr>
            </w:pPr>
            <w:r>
              <w:t xml:space="preserve">Summarize the information from </w:t>
            </w:r>
            <w:proofErr w:type="spellStart"/>
            <w:r>
              <w:t>PebbleGo</w:t>
            </w:r>
            <w:proofErr w:type="spellEnd"/>
            <w:r>
              <w:t xml:space="preserve"> and apply it to their </w:t>
            </w:r>
            <w:proofErr w:type="spellStart"/>
            <w:r>
              <w:t>Wixie</w:t>
            </w:r>
            <w:proofErr w:type="spellEnd"/>
            <w:r>
              <w:t xml:space="preserve"> project</w:t>
            </w:r>
          </w:p>
          <w:p w:rsidR="005350C4" w:rsidRDefault="005350C4" w:rsidP="00F83CA8">
            <w:pPr>
              <w:pStyle w:val="ListParagraph"/>
              <w:numPr>
                <w:ilvl w:val="0"/>
                <w:numId w:val="9"/>
              </w:numPr>
            </w:pPr>
            <w:r>
              <w:t xml:space="preserve">Use the </w:t>
            </w:r>
            <w:proofErr w:type="spellStart"/>
            <w:r>
              <w:t>Wixie</w:t>
            </w:r>
            <w:proofErr w:type="spellEnd"/>
            <w:r>
              <w:t xml:space="preserve"> paint tools, text tool, and stickers appropriately</w:t>
            </w:r>
          </w:p>
          <w:p w:rsidR="005350C4" w:rsidRDefault="00A12114" w:rsidP="00F83CA8">
            <w:pPr>
              <w:pStyle w:val="ListParagraph"/>
              <w:numPr>
                <w:ilvl w:val="0"/>
                <w:numId w:val="9"/>
              </w:numPr>
            </w:pPr>
            <w:r>
              <w:t>Work cooperatively with their peers when necessary</w:t>
            </w:r>
          </w:p>
          <w:bookmarkEnd w:id="0"/>
          <w:p w:rsidR="0076203D" w:rsidRDefault="0076203D"/>
        </w:tc>
      </w:tr>
      <w:tr w:rsidR="003E350B" w:rsidTr="00A53118">
        <w:tc>
          <w:tcPr>
            <w:tcW w:w="2965" w:type="dxa"/>
          </w:tcPr>
          <w:p w:rsidR="003E350B" w:rsidRDefault="009F584B">
            <w:pPr>
              <w:rPr>
                <w:sz w:val="28"/>
                <w:szCs w:val="28"/>
              </w:rPr>
            </w:pPr>
            <w:r w:rsidRPr="009F584B">
              <w:rPr>
                <w:sz w:val="28"/>
                <w:szCs w:val="28"/>
              </w:rPr>
              <w:lastRenderedPageBreak/>
              <w:t>Materials:</w:t>
            </w:r>
          </w:p>
          <w:p w:rsidR="0076203D" w:rsidRPr="009F584B" w:rsidRDefault="0076203D">
            <w:pPr>
              <w:rPr>
                <w:sz w:val="28"/>
                <w:szCs w:val="28"/>
              </w:rPr>
            </w:pPr>
          </w:p>
          <w:p w:rsidR="003E350B" w:rsidRPr="009F584B" w:rsidRDefault="003E350B">
            <w:pPr>
              <w:rPr>
                <w:sz w:val="28"/>
                <w:szCs w:val="28"/>
              </w:rPr>
            </w:pPr>
          </w:p>
          <w:p w:rsidR="003E350B" w:rsidRDefault="003E350B">
            <w:pPr>
              <w:rPr>
                <w:sz w:val="28"/>
                <w:szCs w:val="28"/>
              </w:rPr>
            </w:pPr>
          </w:p>
          <w:p w:rsidR="00200D41" w:rsidRPr="009F584B" w:rsidRDefault="00576FA3">
            <w:pPr>
              <w:rPr>
                <w:sz w:val="28"/>
                <w:szCs w:val="28"/>
              </w:rPr>
            </w:pPr>
            <w:r>
              <w:rPr>
                <w:sz w:val="28"/>
                <w:szCs w:val="28"/>
              </w:rPr>
              <w:t xml:space="preserve"> </w:t>
            </w:r>
          </w:p>
          <w:p w:rsidR="003E350B" w:rsidRPr="009F584B" w:rsidRDefault="003E350B">
            <w:pPr>
              <w:rPr>
                <w:sz w:val="28"/>
                <w:szCs w:val="28"/>
              </w:rPr>
            </w:pPr>
          </w:p>
          <w:p w:rsidR="003E350B" w:rsidRPr="009F584B" w:rsidRDefault="003E350B">
            <w:pPr>
              <w:rPr>
                <w:sz w:val="28"/>
                <w:szCs w:val="28"/>
              </w:rPr>
            </w:pPr>
          </w:p>
        </w:tc>
        <w:tc>
          <w:tcPr>
            <w:tcW w:w="11425" w:type="dxa"/>
          </w:tcPr>
          <w:p w:rsidR="003E350B" w:rsidRDefault="009546F1">
            <w:r>
              <w:rPr>
                <w:noProof/>
              </w:rPr>
              <w:drawing>
                <wp:anchor distT="0" distB="0" distL="114300" distR="114300" simplePos="0" relativeHeight="251664384" behindDoc="0" locked="0" layoutInCell="1" allowOverlap="1">
                  <wp:simplePos x="0" y="0"/>
                  <wp:positionH relativeFrom="margin">
                    <wp:posOffset>3269615</wp:posOffset>
                  </wp:positionH>
                  <wp:positionV relativeFrom="paragraph">
                    <wp:posOffset>421640</wp:posOffset>
                  </wp:positionV>
                  <wp:extent cx="1266825" cy="847622"/>
                  <wp:effectExtent l="0" t="0" r="0" b="0"/>
                  <wp:wrapNone/>
                  <wp:docPr id="4" name="Picture 4" descr="Image result for pebble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bblego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8476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5118099</wp:posOffset>
                  </wp:positionH>
                  <wp:positionV relativeFrom="paragraph">
                    <wp:posOffset>325754</wp:posOffset>
                  </wp:positionV>
                  <wp:extent cx="942975" cy="942975"/>
                  <wp:effectExtent l="0" t="0" r="9525" b="9525"/>
                  <wp:wrapNone/>
                  <wp:docPr id="2" name="Picture 2" descr="Image result for wixi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xi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1565275</wp:posOffset>
                  </wp:positionH>
                  <wp:positionV relativeFrom="paragraph">
                    <wp:posOffset>165100</wp:posOffset>
                  </wp:positionV>
                  <wp:extent cx="1152525" cy="1200547"/>
                  <wp:effectExtent l="0" t="0" r="0" b="0"/>
                  <wp:wrapNone/>
                  <wp:docPr id="5" name="Picture 5" descr="Image result for pumpkin Soup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umpkin Soup the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005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250825</wp:posOffset>
                  </wp:positionH>
                  <wp:positionV relativeFrom="paragraph">
                    <wp:posOffset>97155</wp:posOffset>
                  </wp:positionV>
                  <wp:extent cx="984432" cy="1243965"/>
                  <wp:effectExtent l="0" t="0" r="6350" b="0"/>
                  <wp:wrapNone/>
                  <wp:docPr id="3" name="Picture 3" descr="Image result for Turk and R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urk and Ru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432" cy="1243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350B" w:rsidTr="00A53118">
        <w:tc>
          <w:tcPr>
            <w:tcW w:w="2965" w:type="dxa"/>
          </w:tcPr>
          <w:p w:rsidR="003E350B" w:rsidRPr="009F584B" w:rsidRDefault="009F584B">
            <w:pPr>
              <w:rPr>
                <w:sz w:val="28"/>
                <w:szCs w:val="28"/>
              </w:rPr>
            </w:pPr>
            <w:r w:rsidRPr="009F584B">
              <w:rPr>
                <w:sz w:val="28"/>
                <w:szCs w:val="28"/>
              </w:rPr>
              <w:t>Engagement Question</w:t>
            </w:r>
            <w:r w:rsidR="007266ED">
              <w:rPr>
                <w:sz w:val="28"/>
                <w:szCs w:val="28"/>
              </w:rPr>
              <w:t>(s)</w:t>
            </w:r>
            <w:r w:rsidRPr="009F584B">
              <w:rPr>
                <w:sz w:val="28"/>
                <w:szCs w:val="28"/>
              </w:rPr>
              <w:t>:</w:t>
            </w: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tc>
        <w:tc>
          <w:tcPr>
            <w:tcW w:w="11425" w:type="dxa"/>
          </w:tcPr>
          <w:p w:rsidR="003E350B" w:rsidRPr="0076203D" w:rsidRDefault="007266ED">
            <w:pPr>
              <w:rPr>
                <w:rFonts w:ascii="Arial Narrow" w:hAnsi="Arial Narrow" w:cstheme="majorHAnsi"/>
                <w:sz w:val="24"/>
                <w:szCs w:val="24"/>
              </w:rPr>
            </w:pPr>
            <w:r w:rsidRPr="0076203D">
              <w:rPr>
                <w:rFonts w:ascii="Arial Narrow" w:hAnsi="Arial Narrow" w:cstheme="majorHAnsi"/>
                <w:sz w:val="24"/>
                <w:szCs w:val="24"/>
              </w:rPr>
              <w:t>Class Period 1: What does respect, responsibility, and cooperation look like at school, at home, and in your community?</w:t>
            </w:r>
          </w:p>
          <w:p w:rsidR="007266ED" w:rsidRPr="0076203D" w:rsidRDefault="007266ED">
            <w:pPr>
              <w:rPr>
                <w:rFonts w:ascii="Arial Narrow" w:hAnsi="Arial Narrow" w:cstheme="majorHAnsi"/>
                <w:sz w:val="24"/>
                <w:szCs w:val="24"/>
              </w:rPr>
            </w:pPr>
          </w:p>
          <w:p w:rsidR="007266ED" w:rsidRPr="007266ED" w:rsidRDefault="007266ED">
            <w:pPr>
              <w:rPr>
                <w:rFonts w:asciiTheme="majorHAnsi" w:hAnsiTheme="majorHAnsi" w:cstheme="majorHAnsi"/>
                <w:sz w:val="24"/>
                <w:szCs w:val="24"/>
              </w:rPr>
            </w:pPr>
            <w:r w:rsidRPr="0076203D">
              <w:rPr>
                <w:rFonts w:ascii="Arial Narrow" w:hAnsi="Arial Narrow" w:cstheme="majorHAnsi"/>
                <w:sz w:val="24"/>
                <w:szCs w:val="24"/>
              </w:rPr>
              <w:t>Class Period 2: How are we better together?</w:t>
            </w:r>
          </w:p>
        </w:tc>
      </w:tr>
      <w:tr w:rsidR="003E350B" w:rsidTr="00A53118">
        <w:tc>
          <w:tcPr>
            <w:tcW w:w="2965" w:type="dxa"/>
          </w:tcPr>
          <w:p w:rsidR="003E350B" w:rsidRPr="009F584B" w:rsidRDefault="009F584B">
            <w:pPr>
              <w:rPr>
                <w:sz w:val="28"/>
                <w:szCs w:val="28"/>
              </w:rPr>
            </w:pPr>
            <w:r w:rsidRPr="009F584B">
              <w:rPr>
                <w:sz w:val="28"/>
                <w:szCs w:val="28"/>
              </w:rPr>
              <w:t>Lesson Procedures:</w:t>
            </w: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p w:rsidR="003E350B" w:rsidRDefault="003E350B">
            <w:pPr>
              <w:rPr>
                <w:sz w:val="28"/>
                <w:szCs w:val="28"/>
              </w:rPr>
            </w:pPr>
          </w:p>
          <w:p w:rsidR="009F584B" w:rsidRPr="009F584B" w:rsidRDefault="009F584B">
            <w:pPr>
              <w:rPr>
                <w:sz w:val="28"/>
                <w:szCs w:val="28"/>
              </w:rPr>
            </w:pPr>
          </w:p>
        </w:tc>
        <w:tc>
          <w:tcPr>
            <w:tcW w:w="11425" w:type="dxa"/>
          </w:tcPr>
          <w:p w:rsidR="003E350B" w:rsidRDefault="009546F1">
            <w:r>
              <w:t xml:space="preserve">Class Period 1: </w:t>
            </w:r>
          </w:p>
          <w:p w:rsidR="009546F1" w:rsidRDefault="009546F1" w:rsidP="009546F1">
            <w:pPr>
              <w:pStyle w:val="ListParagraph"/>
              <w:numPr>
                <w:ilvl w:val="0"/>
                <w:numId w:val="2"/>
              </w:numPr>
            </w:pPr>
            <w:r>
              <w:t>Use the Smartboard slides to have an open discussion about the meaning of the words in the engagement question</w:t>
            </w:r>
          </w:p>
          <w:p w:rsidR="009546F1" w:rsidRDefault="009546F1" w:rsidP="009546F1">
            <w:pPr>
              <w:pStyle w:val="ListParagraph"/>
              <w:numPr>
                <w:ilvl w:val="0"/>
                <w:numId w:val="2"/>
              </w:numPr>
            </w:pPr>
            <w:r>
              <w:t>Use each slide to support or engage discussion</w:t>
            </w:r>
          </w:p>
          <w:p w:rsidR="009546F1" w:rsidRDefault="009546F1" w:rsidP="009546F1">
            <w:pPr>
              <w:pStyle w:val="ListParagraph"/>
              <w:numPr>
                <w:ilvl w:val="0"/>
                <w:numId w:val="2"/>
              </w:numPr>
            </w:pPr>
            <w:r>
              <w:t xml:space="preserve">Read the story </w:t>
            </w:r>
            <w:r w:rsidRPr="009546F1">
              <w:rPr>
                <w:u w:val="single"/>
              </w:rPr>
              <w:t>Pumpkin Soup</w:t>
            </w:r>
            <w:r>
              <w:t xml:space="preserve"> by Helen Cooper</w:t>
            </w:r>
          </w:p>
          <w:p w:rsidR="009546F1" w:rsidRDefault="009546F1" w:rsidP="009546F1">
            <w:pPr>
              <w:pStyle w:val="ListParagraph"/>
              <w:numPr>
                <w:ilvl w:val="0"/>
                <w:numId w:val="2"/>
              </w:numPr>
            </w:pPr>
            <w:r>
              <w:t>After reading the story go to the “teamwork” slide and ask the students about the ending of the story… what did the characters learn about working together?  If they don’t come up with “teamwork” on their own, you can click the box and the word “teamwork” will appear.</w:t>
            </w:r>
          </w:p>
          <w:p w:rsidR="009546F1" w:rsidRDefault="009546F1" w:rsidP="009546F1">
            <w:pPr>
              <w:pStyle w:val="ListParagraph"/>
              <w:numPr>
                <w:ilvl w:val="0"/>
                <w:numId w:val="2"/>
              </w:numPr>
            </w:pPr>
            <w:r>
              <w:t>Briefly discuss how the words we talked about today all tie together in teamwork.</w:t>
            </w:r>
          </w:p>
          <w:p w:rsidR="005D2EBB" w:rsidRDefault="005D2EBB" w:rsidP="009546F1">
            <w:pPr>
              <w:pStyle w:val="ListParagraph"/>
              <w:numPr>
                <w:ilvl w:val="0"/>
                <w:numId w:val="2"/>
              </w:numPr>
            </w:pPr>
            <w:r>
              <w:t>Use the “examples” slide to discuss specific examples from the story</w:t>
            </w:r>
          </w:p>
          <w:p w:rsidR="009546F1" w:rsidRDefault="00CF6DBF" w:rsidP="009546F1">
            <w:pPr>
              <w:pStyle w:val="ListParagraph"/>
              <w:numPr>
                <w:ilvl w:val="0"/>
                <w:numId w:val="2"/>
              </w:numPr>
            </w:pPr>
            <w:r>
              <w:t>Demonstrate</w:t>
            </w:r>
            <w:r w:rsidR="009546F1">
              <w:t xml:space="preserve"> how the students access </w:t>
            </w:r>
            <w:proofErr w:type="spellStart"/>
            <w:r w:rsidR="009546F1">
              <w:t>PebbleGo</w:t>
            </w:r>
            <w:proofErr w:type="spellEnd"/>
            <w:r w:rsidR="009546F1">
              <w:t xml:space="preserve"> and show them specifically how to get to the “Good Citizen” section</w:t>
            </w:r>
          </w:p>
          <w:p w:rsidR="009546F1" w:rsidRDefault="00CF6DBF" w:rsidP="009546F1">
            <w:pPr>
              <w:pStyle w:val="ListParagraph"/>
              <w:numPr>
                <w:ilvl w:val="0"/>
                <w:numId w:val="2"/>
              </w:numPr>
            </w:pPr>
            <w:r>
              <w:t xml:space="preserve">Decide prior to class if student will listen to </w:t>
            </w:r>
            <w:proofErr w:type="spellStart"/>
            <w:r>
              <w:t>PebbleGo</w:t>
            </w:r>
            <w:proofErr w:type="spellEnd"/>
            <w:r>
              <w:t xml:space="preserve"> with a buddy, or as a table team, or individually.</w:t>
            </w:r>
          </w:p>
          <w:p w:rsidR="00CF6DBF" w:rsidRDefault="00CF6DBF" w:rsidP="009546F1">
            <w:pPr>
              <w:pStyle w:val="ListParagraph"/>
              <w:numPr>
                <w:ilvl w:val="0"/>
                <w:numId w:val="2"/>
              </w:numPr>
            </w:pPr>
            <w:r>
              <w:t xml:space="preserve">Go through the </w:t>
            </w:r>
            <w:proofErr w:type="spellStart"/>
            <w:r>
              <w:t>Wixie</w:t>
            </w:r>
            <w:proofErr w:type="spellEnd"/>
            <w:r>
              <w:t xml:space="preserve"> to show </w:t>
            </w:r>
            <w:r w:rsidR="00FD4CEA">
              <w:t>students what t</w:t>
            </w:r>
            <w:r w:rsidR="005D2EBB">
              <w:t>heir end product will be after two class periods.</w:t>
            </w:r>
          </w:p>
          <w:p w:rsidR="005D2EBB" w:rsidRDefault="005D2EBB" w:rsidP="005D2EBB">
            <w:r>
              <w:lastRenderedPageBreak/>
              <w:t>Class Period 2:</w:t>
            </w:r>
          </w:p>
          <w:p w:rsidR="005D2EBB" w:rsidRDefault="005D2EBB" w:rsidP="005D2EBB">
            <w:pPr>
              <w:pStyle w:val="ListParagraph"/>
              <w:numPr>
                <w:ilvl w:val="0"/>
                <w:numId w:val="7"/>
              </w:numPr>
            </w:pPr>
            <w:r>
              <w:t>Use the Smartboard slides to review the discussion from last week.</w:t>
            </w:r>
          </w:p>
          <w:p w:rsidR="00802D81" w:rsidRDefault="00802D81" w:rsidP="005D2EBB">
            <w:pPr>
              <w:pStyle w:val="ListParagraph"/>
              <w:numPr>
                <w:ilvl w:val="0"/>
                <w:numId w:val="7"/>
              </w:numPr>
            </w:pPr>
            <w:r>
              <w:t xml:space="preserve">Begin </w:t>
            </w:r>
            <w:r w:rsidR="00AC3416">
              <w:t>with the word “teamwork”… ask students to keep this word in mind as you read today’s story</w:t>
            </w:r>
          </w:p>
          <w:p w:rsidR="005D2EBB" w:rsidRDefault="005D2EBB" w:rsidP="005D2EBB">
            <w:pPr>
              <w:pStyle w:val="ListParagraph"/>
              <w:numPr>
                <w:ilvl w:val="0"/>
                <w:numId w:val="7"/>
              </w:numPr>
            </w:pPr>
            <w:r>
              <w:t xml:space="preserve">Read </w:t>
            </w:r>
            <w:r w:rsidRPr="005D2EBB">
              <w:rPr>
                <w:u w:val="single"/>
              </w:rPr>
              <w:t>Turk and Runt</w:t>
            </w:r>
            <w:r>
              <w:t xml:space="preserve"> by Lisa Wheeler</w:t>
            </w:r>
          </w:p>
          <w:p w:rsidR="005D2EBB" w:rsidRDefault="005D2EBB" w:rsidP="005D2EBB">
            <w:pPr>
              <w:pStyle w:val="ListParagraph"/>
              <w:numPr>
                <w:ilvl w:val="0"/>
                <w:numId w:val="7"/>
              </w:numPr>
            </w:pPr>
            <w:r>
              <w:t>Discuss how the essential question applies to this story… How are we better together?</w:t>
            </w:r>
          </w:p>
          <w:p w:rsidR="005D2EBB" w:rsidRDefault="005D2EBB" w:rsidP="005D2EBB">
            <w:pPr>
              <w:pStyle w:val="ListParagraph"/>
              <w:numPr>
                <w:ilvl w:val="0"/>
                <w:numId w:val="7"/>
              </w:numPr>
            </w:pPr>
            <w:r>
              <w:t xml:space="preserve">Review the student objectives for this lesson… the </w:t>
            </w:r>
            <w:proofErr w:type="spellStart"/>
            <w:r>
              <w:t>PebbleGo</w:t>
            </w:r>
            <w:proofErr w:type="spellEnd"/>
            <w:r>
              <w:t xml:space="preserve"> sections and the </w:t>
            </w:r>
            <w:proofErr w:type="spellStart"/>
            <w:r>
              <w:t>Wixie</w:t>
            </w:r>
            <w:proofErr w:type="spellEnd"/>
            <w:r>
              <w:t>.</w:t>
            </w:r>
          </w:p>
          <w:p w:rsidR="005D2EBB" w:rsidRDefault="005D2EBB" w:rsidP="005D2EBB">
            <w:pPr>
              <w:pStyle w:val="ListParagraph"/>
              <w:numPr>
                <w:ilvl w:val="0"/>
                <w:numId w:val="7"/>
              </w:numPr>
            </w:pPr>
            <w:r>
              <w:t xml:space="preserve">Depending on how much time they had in the previous class, set a time limit on when they should have moved on to the </w:t>
            </w:r>
            <w:proofErr w:type="spellStart"/>
            <w:r>
              <w:t>Wixie</w:t>
            </w:r>
            <w:proofErr w:type="spellEnd"/>
            <w:r>
              <w:t>.</w:t>
            </w:r>
            <w:bookmarkStart w:id="1" w:name="_GoBack"/>
            <w:bookmarkEnd w:id="1"/>
          </w:p>
        </w:tc>
      </w:tr>
      <w:tr w:rsidR="009F584B" w:rsidTr="00A53118">
        <w:tc>
          <w:tcPr>
            <w:tcW w:w="2965" w:type="dxa"/>
          </w:tcPr>
          <w:p w:rsidR="009F584B" w:rsidRPr="009F584B" w:rsidRDefault="007266ED">
            <w:pPr>
              <w:rPr>
                <w:sz w:val="28"/>
                <w:szCs w:val="28"/>
              </w:rPr>
            </w:pPr>
            <w:r>
              <w:rPr>
                <w:sz w:val="28"/>
                <w:szCs w:val="28"/>
              </w:rPr>
              <w:lastRenderedPageBreak/>
              <w:t>Assessment/</w:t>
            </w:r>
            <w:r w:rsidR="00F872FB">
              <w:rPr>
                <w:sz w:val="28"/>
                <w:szCs w:val="28"/>
              </w:rPr>
              <w:t>:</w:t>
            </w:r>
          </w:p>
          <w:p w:rsidR="009F584B" w:rsidRPr="009F584B" w:rsidRDefault="009F584B">
            <w:pPr>
              <w:rPr>
                <w:sz w:val="28"/>
                <w:szCs w:val="28"/>
              </w:rPr>
            </w:pPr>
          </w:p>
          <w:p w:rsidR="009F584B" w:rsidRPr="009F584B" w:rsidRDefault="009F584B">
            <w:pPr>
              <w:rPr>
                <w:sz w:val="28"/>
                <w:szCs w:val="28"/>
              </w:rPr>
            </w:pPr>
          </w:p>
          <w:p w:rsidR="009F584B" w:rsidRPr="009F584B" w:rsidRDefault="009F584B">
            <w:pPr>
              <w:rPr>
                <w:sz w:val="28"/>
                <w:szCs w:val="28"/>
              </w:rPr>
            </w:pPr>
          </w:p>
          <w:p w:rsidR="009F584B" w:rsidRPr="009F584B" w:rsidRDefault="009F584B">
            <w:pPr>
              <w:rPr>
                <w:sz w:val="28"/>
                <w:szCs w:val="28"/>
              </w:rPr>
            </w:pPr>
          </w:p>
        </w:tc>
        <w:tc>
          <w:tcPr>
            <w:tcW w:w="11425" w:type="dxa"/>
          </w:tcPr>
          <w:p w:rsidR="009F584B" w:rsidRDefault="005D2EBB">
            <w:r>
              <w:t>Class Period 1:</w:t>
            </w:r>
          </w:p>
          <w:p w:rsidR="00F872FB" w:rsidRDefault="00F872FB" w:rsidP="00F872FB">
            <w:pPr>
              <w:pStyle w:val="ListParagraph"/>
              <w:numPr>
                <w:ilvl w:val="0"/>
                <w:numId w:val="8"/>
              </w:numPr>
            </w:pPr>
            <w:r>
              <w:t>As students are waiting in line, ask them to give an example of what respect, honesty, responsibility, or cooperation looks like at school.</w:t>
            </w:r>
          </w:p>
          <w:p w:rsidR="00F872FB" w:rsidRDefault="00F872FB" w:rsidP="00F872FB">
            <w:r>
              <w:t xml:space="preserve">Class Period 2: </w:t>
            </w:r>
          </w:p>
          <w:p w:rsidR="00F872FB" w:rsidRDefault="00F872FB" w:rsidP="00F872FB">
            <w:pPr>
              <w:pStyle w:val="ListParagraph"/>
              <w:numPr>
                <w:ilvl w:val="0"/>
                <w:numId w:val="8"/>
              </w:numPr>
            </w:pPr>
            <w:r>
              <w:t xml:space="preserve">As students are working on their </w:t>
            </w:r>
            <w:proofErr w:type="spellStart"/>
            <w:r>
              <w:t>Wixie</w:t>
            </w:r>
            <w:proofErr w:type="spellEnd"/>
            <w:r>
              <w:t xml:space="preserve">, remind them that you can access all their </w:t>
            </w:r>
            <w:proofErr w:type="spellStart"/>
            <w:r>
              <w:t>Wixie</w:t>
            </w:r>
            <w:proofErr w:type="spellEnd"/>
            <w:r>
              <w:t xml:space="preserve"> pages and you will be checking on the work they have completed and leaving them messages.</w:t>
            </w:r>
          </w:p>
        </w:tc>
      </w:tr>
      <w:tr w:rsidR="00F872FB" w:rsidTr="00A53118">
        <w:tc>
          <w:tcPr>
            <w:tcW w:w="2965" w:type="dxa"/>
          </w:tcPr>
          <w:p w:rsidR="00F872FB" w:rsidRPr="009F584B" w:rsidRDefault="00F872FB" w:rsidP="00F872FB">
            <w:pPr>
              <w:rPr>
                <w:sz w:val="28"/>
                <w:szCs w:val="28"/>
              </w:rPr>
            </w:pPr>
            <w:r w:rsidRPr="009F584B">
              <w:rPr>
                <w:sz w:val="28"/>
                <w:szCs w:val="28"/>
              </w:rPr>
              <w:t>Closure/Exit:</w:t>
            </w:r>
          </w:p>
          <w:p w:rsidR="00F872FB" w:rsidRDefault="00F872FB">
            <w:pPr>
              <w:rPr>
                <w:sz w:val="28"/>
                <w:szCs w:val="28"/>
              </w:rPr>
            </w:pPr>
          </w:p>
        </w:tc>
        <w:tc>
          <w:tcPr>
            <w:tcW w:w="11425" w:type="dxa"/>
          </w:tcPr>
          <w:p w:rsidR="00F872FB" w:rsidRDefault="00F872FB" w:rsidP="00F872FB">
            <w:r>
              <w:t>Class Period 1:</w:t>
            </w:r>
          </w:p>
          <w:p w:rsidR="00F872FB" w:rsidRDefault="00F872FB" w:rsidP="00F872FB">
            <w:pPr>
              <w:pStyle w:val="ListParagraph"/>
              <w:numPr>
                <w:ilvl w:val="0"/>
                <w:numId w:val="6"/>
              </w:numPr>
            </w:pPr>
            <w:r>
              <w:t>Remind students that they will continue where they left off next class.</w:t>
            </w:r>
          </w:p>
          <w:p w:rsidR="00F872FB" w:rsidRDefault="00F872FB" w:rsidP="00F872FB">
            <w:r>
              <w:t>Class Period 2:</w:t>
            </w:r>
          </w:p>
          <w:p w:rsidR="00F872FB" w:rsidRDefault="00F872FB" w:rsidP="00F872FB">
            <w:r>
              <w:t xml:space="preserve">Let students know that we will take some time during the next class to share their </w:t>
            </w:r>
            <w:proofErr w:type="spellStart"/>
            <w:r>
              <w:t>Wixie’s</w:t>
            </w:r>
            <w:proofErr w:type="spellEnd"/>
            <w:r>
              <w:t xml:space="preserve"> with the class</w:t>
            </w:r>
          </w:p>
        </w:tc>
      </w:tr>
      <w:tr w:rsidR="009F584B" w:rsidTr="00A53118">
        <w:tc>
          <w:tcPr>
            <w:tcW w:w="2965" w:type="dxa"/>
          </w:tcPr>
          <w:p w:rsidR="009F584B" w:rsidRPr="009F584B" w:rsidRDefault="00CF6DBF">
            <w:pPr>
              <w:rPr>
                <w:sz w:val="28"/>
                <w:szCs w:val="28"/>
              </w:rPr>
            </w:pPr>
            <w:r>
              <w:rPr>
                <w:sz w:val="28"/>
                <w:szCs w:val="28"/>
              </w:rPr>
              <w:t>Teacher Planning &amp; Prep</w:t>
            </w:r>
            <w:r w:rsidR="009F584B" w:rsidRPr="009F584B">
              <w:rPr>
                <w:sz w:val="28"/>
                <w:szCs w:val="28"/>
              </w:rPr>
              <w:t>:</w:t>
            </w:r>
          </w:p>
          <w:p w:rsidR="009F584B" w:rsidRPr="009F584B" w:rsidRDefault="009F584B">
            <w:pPr>
              <w:rPr>
                <w:sz w:val="28"/>
                <w:szCs w:val="28"/>
              </w:rPr>
            </w:pPr>
          </w:p>
          <w:p w:rsidR="009F584B" w:rsidRPr="009F584B" w:rsidRDefault="009F584B">
            <w:pPr>
              <w:rPr>
                <w:sz w:val="28"/>
                <w:szCs w:val="28"/>
              </w:rPr>
            </w:pPr>
          </w:p>
          <w:p w:rsidR="009F584B" w:rsidRPr="009F584B" w:rsidRDefault="009F584B">
            <w:pPr>
              <w:rPr>
                <w:sz w:val="28"/>
                <w:szCs w:val="28"/>
              </w:rPr>
            </w:pPr>
          </w:p>
          <w:p w:rsidR="009F584B" w:rsidRPr="009F584B" w:rsidRDefault="009F584B">
            <w:pPr>
              <w:rPr>
                <w:sz w:val="28"/>
                <w:szCs w:val="28"/>
              </w:rPr>
            </w:pPr>
          </w:p>
        </w:tc>
        <w:tc>
          <w:tcPr>
            <w:tcW w:w="11425" w:type="dxa"/>
          </w:tcPr>
          <w:p w:rsidR="009F584B" w:rsidRDefault="00CF6DBF" w:rsidP="00CF6DBF">
            <w:pPr>
              <w:pStyle w:val="ListParagraph"/>
              <w:numPr>
                <w:ilvl w:val="0"/>
                <w:numId w:val="4"/>
              </w:numPr>
            </w:pPr>
            <w:r>
              <w:t xml:space="preserve">Decide if you want this to be a group or partner activity. For example, students can sit in a space with a buddy and go through the </w:t>
            </w:r>
            <w:proofErr w:type="spellStart"/>
            <w:r>
              <w:t>PebbleGo</w:t>
            </w:r>
            <w:proofErr w:type="spellEnd"/>
            <w:r>
              <w:t xml:space="preserve"> sections together or this could be done as a table group or individually.  Students could be given a choice.  </w:t>
            </w:r>
            <w:r w:rsidR="00F83CA8">
              <w:t xml:space="preserve">Allow students to help each other when appropriate to complete the </w:t>
            </w:r>
            <w:proofErr w:type="spellStart"/>
            <w:r w:rsidR="00F83CA8">
              <w:t>Wixie</w:t>
            </w:r>
            <w:proofErr w:type="spellEnd"/>
            <w:r w:rsidR="00F83CA8">
              <w:t xml:space="preserve"> pages. </w:t>
            </w:r>
          </w:p>
          <w:p w:rsidR="00F83CA8" w:rsidRDefault="00F83CA8" w:rsidP="00CF6DBF">
            <w:pPr>
              <w:pStyle w:val="ListParagraph"/>
              <w:numPr>
                <w:ilvl w:val="0"/>
                <w:numId w:val="4"/>
              </w:numPr>
            </w:pPr>
            <w:r>
              <w:t xml:space="preserve">Modify accordingly for students who may have difficulty with </w:t>
            </w:r>
            <w:proofErr w:type="spellStart"/>
            <w:r>
              <w:t>Wixie</w:t>
            </w:r>
            <w:proofErr w:type="spellEnd"/>
            <w:r>
              <w:t>.  For example, they could choose one page to do instead of all of the pages.</w:t>
            </w:r>
          </w:p>
          <w:p w:rsidR="00B83664" w:rsidRDefault="00B83664" w:rsidP="00CF6DBF">
            <w:pPr>
              <w:pStyle w:val="ListParagraph"/>
              <w:numPr>
                <w:ilvl w:val="0"/>
                <w:numId w:val="4"/>
              </w:numPr>
            </w:pPr>
            <w:r>
              <w:t xml:space="preserve">Another option for the </w:t>
            </w:r>
            <w:proofErr w:type="spellStart"/>
            <w:r>
              <w:t>Wixie</w:t>
            </w:r>
            <w:proofErr w:type="spellEnd"/>
            <w:r>
              <w:t xml:space="preserve"> pages would be to let the students record responses instead of having to use the text tool</w:t>
            </w:r>
          </w:p>
          <w:p w:rsidR="00F83CA8" w:rsidRDefault="00F83CA8" w:rsidP="00CF6DBF">
            <w:pPr>
              <w:pStyle w:val="ListParagraph"/>
              <w:numPr>
                <w:ilvl w:val="0"/>
                <w:numId w:val="4"/>
              </w:numPr>
            </w:pPr>
            <w:r>
              <w:t xml:space="preserve">The paper activity sheet versions from </w:t>
            </w:r>
            <w:proofErr w:type="spellStart"/>
            <w:r>
              <w:t>PebbleGo</w:t>
            </w:r>
            <w:proofErr w:type="spellEnd"/>
            <w:r>
              <w:t xml:space="preserve"> for each section are available as an alternative activity.</w:t>
            </w:r>
          </w:p>
          <w:p w:rsidR="00CF6DBF" w:rsidRDefault="00CF6DBF" w:rsidP="00CF6DBF">
            <w:pPr>
              <w:pStyle w:val="ListParagraph"/>
              <w:numPr>
                <w:ilvl w:val="0"/>
                <w:numId w:val="4"/>
              </w:numPr>
            </w:pPr>
            <w:r>
              <w:t>Make sure all technology required is functioning</w:t>
            </w:r>
          </w:p>
          <w:p w:rsidR="00CF6DBF" w:rsidRDefault="00CF6DBF" w:rsidP="00CF6DBF">
            <w:pPr>
              <w:pStyle w:val="ListParagraph"/>
              <w:numPr>
                <w:ilvl w:val="0"/>
                <w:numId w:val="4"/>
              </w:numPr>
            </w:pPr>
            <w:r>
              <w:t xml:space="preserve">Upload the Teamwork </w:t>
            </w:r>
            <w:proofErr w:type="spellStart"/>
            <w:r>
              <w:t>Wixie</w:t>
            </w:r>
            <w:proofErr w:type="spellEnd"/>
            <w:r>
              <w:t xml:space="preserve"> to each first grade class</w:t>
            </w:r>
            <w:r w:rsidR="00F872FB">
              <w:t xml:space="preserve"> and have the Teamwork Example </w:t>
            </w:r>
            <w:proofErr w:type="spellStart"/>
            <w:r w:rsidR="00F872FB">
              <w:t>Wixie</w:t>
            </w:r>
            <w:proofErr w:type="spellEnd"/>
            <w:r w:rsidR="00F872FB">
              <w:t xml:space="preserve"> ready to show students</w:t>
            </w:r>
          </w:p>
          <w:p w:rsidR="00F872FB" w:rsidRDefault="00F872FB" w:rsidP="00CF6DBF">
            <w:pPr>
              <w:pStyle w:val="ListParagraph"/>
              <w:numPr>
                <w:ilvl w:val="0"/>
                <w:numId w:val="4"/>
              </w:numPr>
            </w:pPr>
            <w:r>
              <w:t xml:space="preserve">Monitor the work the students have completed through the </w:t>
            </w:r>
            <w:proofErr w:type="spellStart"/>
            <w:r>
              <w:t>Wixie</w:t>
            </w:r>
            <w:proofErr w:type="spellEnd"/>
            <w:r>
              <w:t xml:space="preserve"> teacher access</w:t>
            </w:r>
          </w:p>
        </w:tc>
      </w:tr>
    </w:tbl>
    <w:p w:rsidR="003E350B" w:rsidRDefault="003E350B"/>
    <w:p w:rsidR="003E350B" w:rsidRDefault="003E350B"/>
    <w:p w:rsidR="003E350B" w:rsidRDefault="003E350B"/>
    <w:p w:rsidR="003E350B" w:rsidRDefault="003E350B"/>
    <w:p w:rsidR="003E350B" w:rsidRDefault="003E350B"/>
    <w:p w:rsidR="005D6B95" w:rsidRDefault="005D6B95"/>
    <w:sectPr w:rsidR="005D6B95" w:rsidSect="003E35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22E"/>
    <w:multiLevelType w:val="hybridMultilevel"/>
    <w:tmpl w:val="D41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3F2E"/>
    <w:multiLevelType w:val="hybridMultilevel"/>
    <w:tmpl w:val="E414963A"/>
    <w:lvl w:ilvl="0" w:tplc="093493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B135A"/>
    <w:multiLevelType w:val="hybridMultilevel"/>
    <w:tmpl w:val="85F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324AB"/>
    <w:multiLevelType w:val="hybridMultilevel"/>
    <w:tmpl w:val="CEF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A7812"/>
    <w:multiLevelType w:val="hybridMultilevel"/>
    <w:tmpl w:val="410E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F484A"/>
    <w:multiLevelType w:val="hybridMultilevel"/>
    <w:tmpl w:val="F896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42762"/>
    <w:multiLevelType w:val="hybridMultilevel"/>
    <w:tmpl w:val="461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A7E31"/>
    <w:multiLevelType w:val="hybridMultilevel"/>
    <w:tmpl w:val="7AC0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E71AD"/>
    <w:multiLevelType w:val="singleLevel"/>
    <w:tmpl w:val="6E226A06"/>
    <w:lvl w:ilvl="0">
      <w:start w:val="1"/>
      <w:numFmt w:val="decimal"/>
      <w:lvlText w:val="%1."/>
      <w:legacy w:legacy="1" w:legacySpace="0" w:legacyIndent="0"/>
      <w:lvlJc w:val="left"/>
      <w:rPr>
        <w:rFonts w:ascii="Cooper Black" w:hAnsi="Cooper Black" w:hint="default"/>
      </w:rPr>
    </w:lvl>
  </w:abstractNum>
  <w:abstractNum w:abstractNumId="9" w15:restartNumberingAfterBreak="0">
    <w:nsid w:val="7AF559CA"/>
    <w:multiLevelType w:val="hybridMultilevel"/>
    <w:tmpl w:val="DE44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9"/>
  </w:num>
  <w:num w:numId="6">
    <w:abstractNumId w:val="2"/>
  </w:num>
  <w:num w:numId="7">
    <w:abstractNumId w:val="5"/>
  </w:num>
  <w:num w:numId="8">
    <w:abstractNumId w:val="7"/>
  </w:num>
  <w:num w:numId="9">
    <w:abstractNumId w:val="6"/>
  </w:num>
  <w:num w:numId="10">
    <w:abstractNumId w:val="8"/>
  </w:num>
  <w:num w:numId="11">
    <w:abstractNumId w:val="8"/>
    <w:lvlOverride w:ilvl="0">
      <w:lvl w:ilvl="0">
        <w:start w:val="2"/>
        <w:numFmt w:val="decimal"/>
        <w:lvlText w:val="%1."/>
        <w:legacy w:legacy="1" w:legacySpace="0" w:legacyIndent="0"/>
        <w:lvlJc w:val="left"/>
        <w:rPr>
          <w:rFonts w:ascii="Cooper Black" w:hAnsi="Cooper Black" w:hint="default"/>
        </w:rPr>
      </w:lvl>
    </w:lvlOverride>
  </w:num>
  <w:num w:numId="12">
    <w:abstractNumId w:val="8"/>
    <w:lvlOverride w:ilvl="0">
      <w:lvl w:ilvl="0">
        <w:start w:val="3"/>
        <w:numFmt w:val="decimal"/>
        <w:lvlText w:val="%1."/>
        <w:legacy w:legacy="1" w:legacySpace="0" w:legacyIndent="0"/>
        <w:lvlJc w:val="left"/>
        <w:rPr>
          <w:rFonts w:ascii="Cooper Black" w:hAnsi="Cooper Black" w:hint="default"/>
        </w:rPr>
      </w:lvl>
    </w:lvlOverride>
  </w:num>
  <w:num w:numId="13">
    <w:abstractNumId w:val="8"/>
    <w:lvlOverride w:ilvl="0">
      <w:lvl w:ilvl="0">
        <w:start w:val="4"/>
        <w:numFmt w:val="decimal"/>
        <w:lvlText w:val="%1."/>
        <w:legacy w:legacy="1" w:legacySpace="0" w:legacyIndent="0"/>
        <w:lvlJc w:val="left"/>
        <w:rPr>
          <w:rFonts w:ascii="Cooper Black" w:hAnsi="Cooper Black" w:hint="default"/>
        </w:rPr>
      </w:lvl>
    </w:lvlOverride>
  </w:num>
  <w:num w:numId="14">
    <w:abstractNumId w:val="8"/>
    <w:lvlOverride w:ilvl="0">
      <w:lvl w:ilvl="0">
        <w:start w:val="5"/>
        <w:numFmt w:val="decimal"/>
        <w:lvlText w:val="%1."/>
        <w:legacy w:legacy="1" w:legacySpace="0" w:legacyIndent="0"/>
        <w:lvlJc w:val="left"/>
        <w:rPr>
          <w:rFonts w:ascii="Cooper Black" w:hAnsi="Cooper Black" w:hint="default"/>
        </w:rPr>
      </w:lvl>
    </w:lvlOverride>
  </w:num>
  <w:num w:numId="15">
    <w:abstractNumId w:val="8"/>
    <w:lvlOverride w:ilvl="0">
      <w:lvl w:ilvl="0">
        <w:start w:val="6"/>
        <w:numFmt w:val="decimal"/>
        <w:lvlText w:val="%1."/>
        <w:legacy w:legacy="1" w:legacySpace="0" w:legacyIndent="0"/>
        <w:lvlJc w:val="left"/>
        <w:rPr>
          <w:rFonts w:ascii="Cooper Black" w:hAnsi="Cooper Blac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0B"/>
    <w:rsid w:val="000A6DDC"/>
    <w:rsid w:val="000D0307"/>
    <w:rsid w:val="00200D41"/>
    <w:rsid w:val="003E350B"/>
    <w:rsid w:val="005350C4"/>
    <w:rsid w:val="00576FA3"/>
    <w:rsid w:val="005D2EBB"/>
    <w:rsid w:val="005D6B95"/>
    <w:rsid w:val="00673C95"/>
    <w:rsid w:val="00705792"/>
    <w:rsid w:val="007131BE"/>
    <w:rsid w:val="007266ED"/>
    <w:rsid w:val="0076203D"/>
    <w:rsid w:val="00766A5E"/>
    <w:rsid w:val="00802D81"/>
    <w:rsid w:val="009546F1"/>
    <w:rsid w:val="00985CA4"/>
    <w:rsid w:val="009B2F73"/>
    <w:rsid w:val="009F584B"/>
    <w:rsid w:val="00A12114"/>
    <w:rsid w:val="00A53118"/>
    <w:rsid w:val="00A70B47"/>
    <w:rsid w:val="00AC3416"/>
    <w:rsid w:val="00B83664"/>
    <w:rsid w:val="00C20351"/>
    <w:rsid w:val="00C724FD"/>
    <w:rsid w:val="00CF6DBF"/>
    <w:rsid w:val="00F83CA8"/>
    <w:rsid w:val="00F872FB"/>
    <w:rsid w:val="00FD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2D4C"/>
  <w15:chartTrackingRefBased/>
  <w15:docId w15:val="{B7B37D66-1D4D-4DBE-AA34-9078E632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1BE"/>
    <w:pPr>
      <w:ind w:left="720"/>
      <w:contextualSpacing/>
    </w:pPr>
  </w:style>
  <w:style w:type="paragraph" w:styleId="NormalWeb">
    <w:name w:val="Normal (Web)"/>
    <w:basedOn w:val="Normal"/>
    <w:uiPriority w:val="99"/>
    <w:semiHidden/>
    <w:unhideWhenUsed/>
    <w:rsid w:val="007131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90435">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4345</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Verlich, Marijoel</dc:creator>
  <cp:keywords/>
  <dc:description/>
  <cp:lastModifiedBy>Verlich, Marijoel</cp:lastModifiedBy>
  <cp:revision>12</cp:revision>
  <cp:lastPrinted>2017-08-24T14:23:00Z</cp:lastPrinted>
  <dcterms:created xsi:type="dcterms:W3CDTF">2017-08-09T14:12:00Z</dcterms:created>
  <dcterms:modified xsi:type="dcterms:W3CDTF">2017-08-24T14:31:00Z</dcterms:modified>
</cp:coreProperties>
</file>